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Würth AG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Dornwydenweg</w:t>
            </w:r>
            <w:proofErr w:type="spellEnd"/>
            <w:r>
              <w:rPr>
                <w:rFonts w:ascii="Arial" w:hAnsi="Arial"/>
              </w:rPr>
              <w:t xml:space="preserve"> 11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4144 </w:t>
            </w:r>
            <w:proofErr w:type="spellStart"/>
            <w:r>
              <w:rPr>
                <w:rFonts w:ascii="Arial" w:hAnsi="Arial"/>
              </w:rPr>
              <w:t>Arlesheim</w:t>
            </w:r>
            <w:proofErr w:type="spellEnd"/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 +41 61 705 91 11</w:t>
            </w:r>
          </w:p>
          <w:p w:rsidR="007D4109" w:rsidRPr="0049586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 +41 61 705 96 39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info@wuerth-ag.ch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www.wuerth-ag.ch</w:t>
            </w:r>
          </w:p>
          <w:p w:rsidR="007D4109" w:rsidRPr="00D25818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F91170">
            <w:pPr>
              <w:pStyle w:val="Adressat"/>
              <w:rPr>
                <w:rFonts w:ascii="Arial" w:hAnsi="Arial"/>
              </w:rPr>
            </w:pPr>
            <w:proofErr w:type="spellStart"/>
            <w:r w:rsidRPr="00F91170">
              <w:rPr>
                <w:rFonts w:ascii="Arial" w:hAnsi="Arial"/>
              </w:rPr>
              <w:t>Arlesheim</w:t>
            </w:r>
            <w:proofErr w:type="spellEnd"/>
            <w:r w:rsidRPr="00F91170">
              <w:rPr>
                <w:rFonts w:ascii="Arial" w:hAnsi="Arial"/>
              </w:rPr>
              <w:t>, 1</w:t>
            </w:r>
            <w:r w:rsidR="00F91170" w:rsidRPr="00F91170">
              <w:rPr>
                <w:rFonts w:ascii="Arial" w:hAnsi="Arial"/>
              </w:rPr>
              <w:t>0</w:t>
            </w:r>
            <w:r w:rsidRPr="00F91170">
              <w:rPr>
                <w:rFonts w:ascii="Arial" w:hAnsi="Arial"/>
              </w:rPr>
              <w:t>.12.2018</w:t>
            </w:r>
          </w:p>
        </w:tc>
      </w:tr>
    </w:tbl>
    <w:p w:rsidR="004B170A" w:rsidRPr="00FF42E0" w:rsidRDefault="009F6D0C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>Una pioggia di regali natalizi per la Svizzera</w:t>
      </w:r>
    </w:p>
    <w:p w:rsidR="004B170A" w:rsidRPr="00FF42E0" w:rsidRDefault="004B170A" w:rsidP="006F0337">
      <w:pPr>
        <w:rPr>
          <w:rStyle w:val="strong2"/>
          <w:rFonts w:ascii="Arial" w:hAnsi="Arial"/>
        </w:rPr>
      </w:pPr>
    </w:p>
    <w:p w:rsidR="004B170A" w:rsidRPr="00C16B6D" w:rsidRDefault="005E49E7" w:rsidP="006F0337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La renna </w:t>
      </w:r>
      <w:r w:rsidR="00D25818" w:rsidRPr="00D25818">
        <w:rPr>
          <w:rFonts w:ascii="Arial" w:hAnsi="Arial"/>
          <w:b/>
        </w:rPr>
        <w:t>Olaf</w:t>
      </w:r>
      <w:r w:rsidRPr="00D25818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e un incantevole elfo elargiscono gioia prenatalizia in tutta la Svizzera. In nome della Würth AG, ogni giorno dal 10 al 14 dicembre 2018 distribuiscono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regali in diverse località. Quando e dove incontrarli è indicato nei siti www.wuerth-ag.ch/christmastour e www.facebook.com/</w:t>
      </w:r>
      <w:proofErr w:type="spellStart"/>
      <w:r>
        <w:rPr>
          <w:rFonts w:ascii="Arial" w:hAnsi="Arial"/>
          <w:b/>
        </w:rPr>
        <w:t>wuerth</w:t>
      </w:r>
      <w:proofErr w:type="spellEnd"/>
      <w:r>
        <w:rPr>
          <w:rFonts w:ascii="Arial" w:hAnsi="Arial"/>
          <w:b/>
        </w:rPr>
        <w:t>.</w:t>
      </w:r>
    </w:p>
    <w:p w:rsidR="004B170A" w:rsidRPr="00FF42E0" w:rsidRDefault="004B170A" w:rsidP="006F0337">
      <w:pPr>
        <w:rPr>
          <w:rFonts w:ascii="Arial" w:hAnsi="Arial"/>
        </w:rPr>
      </w:pPr>
    </w:p>
    <w:p w:rsidR="00F17A1C" w:rsidRPr="00FF42E0" w:rsidRDefault="007B62E4" w:rsidP="004B170A">
      <w:pPr>
        <w:rPr>
          <w:rFonts w:ascii="Arial" w:hAnsi="Arial"/>
        </w:rPr>
      </w:pPr>
      <w:r>
        <w:rPr>
          <w:rFonts w:ascii="Arial" w:hAnsi="Arial"/>
        </w:rPr>
        <w:t>Normalmente la Würth AG fornisce ad artigiani professionisti di tutti i settori materiali di lavoro partendo dalla A come accessori, passando per le macchine e arrivando alla Z come zainetti. Questi regali non sono però nel sacco della renna e dell'elfo. Nel loro giro per la Svizzera, distribuiscono invece magnifiche e utili cose per trascorrere un tranquillo periodo natalizio e un anno nuovo ricco di successo professionale con Würth. I due simpatici collaboratori di Babbo Natale sono lieti di arrecare gioia a molte persone.</w:t>
      </w: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:rsidR="00641BC4" w:rsidRDefault="00641BC4" w:rsidP="00F17A1C">
      <w:pPr>
        <w:pStyle w:val="Default"/>
        <w:spacing w:line="360" w:lineRule="auto"/>
        <w:rPr>
          <w:rFonts w:ascii="Arial" w:hAnsi="Arial"/>
          <w:b/>
        </w:rPr>
      </w:pP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lastRenderedPageBreak/>
        <w:t>Materiale illustrativo e didascalie</w:t>
      </w:r>
    </w:p>
    <w:p w:rsidR="00F91170" w:rsidRPr="00F91170" w:rsidRDefault="00F91170" w:rsidP="00F91170">
      <w:pPr>
        <w:pStyle w:val="Default"/>
        <w:spacing w:line="360" w:lineRule="auto"/>
        <w:rPr>
          <w:rFonts w:ascii="Arial" w:hAnsi="Arial" w:cs="Arial"/>
          <w:i/>
        </w:rPr>
      </w:pPr>
      <w:r w:rsidRPr="00F91170">
        <w:rPr>
          <w:rFonts w:ascii="Arial" w:hAnsi="Arial" w:cs="Arial"/>
          <w:i/>
        </w:rPr>
        <w:t>wuerth_xmas-tour_2175.JPG</w:t>
      </w:r>
    </w:p>
    <w:p w:rsidR="00F91170" w:rsidRPr="00F91170" w:rsidRDefault="00F91170" w:rsidP="00F91170">
      <w:pPr>
        <w:pStyle w:val="Default"/>
        <w:spacing w:line="360" w:lineRule="auto"/>
        <w:rPr>
          <w:rFonts w:ascii="Arial" w:hAnsi="Arial" w:cs="Arial"/>
          <w:i/>
        </w:rPr>
      </w:pPr>
      <w:r w:rsidRPr="00F91170">
        <w:rPr>
          <w:rFonts w:ascii="Arial" w:hAnsi="Arial" w:cs="Arial"/>
          <w:i/>
        </w:rPr>
        <w:t>wuerth_xmas-tour_2180.JPG</w:t>
      </w:r>
    </w:p>
    <w:p w:rsidR="00F17A1C" w:rsidRDefault="00F91170" w:rsidP="00F91170">
      <w:pPr>
        <w:pStyle w:val="Default"/>
        <w:spacing w:line="360" w:lineRule="auto"/>
        <w:rPr>
          <w:rFonts w:ascii="Arial" w:hAnsi="Arial" w:cs="Arial"/>
          <w:i/>
        </w:rPr>
      </w:pPr>
      <w:r w:rsidRPr="00F91170">
        <w:rPr>
          <w:rFonts w:ascii="Arial" w:hAnsi="Arial" w:cs="Arial"/>
          <w:i/>
        </w:rPr>
        <w:t>wuerth_xmas-tour_keyvisual_CMYK.jpg</w:t>
      </w:r>
    </w:p>
    <w:p w:rsidR="005B4774" w:rsidRPr="00FF42E0" w:rsidRDefault="005B4774" w:rsidP="00F91170">
      <w:pPr>
        <w:pStyle w:val="Default"/>
        <w:spacing w:line="360" w:lineRule="auto"/>
        <w:rPr>
          <w:rFonts w:ascii="Arial" w:hAnsi="Arial" w:cs="Arial"/>
          <w:i/>
        </w:rPr>
      </w:pPr>
      <w:r w:rsidRPr="005B4774">
        <w:rPr>
          <w:rFonts w:ascii="Arial" w:hAnsi="Arial" w:cs="Arial"/>
          <w:i/>
        </w:rPr>
        <w:t>wuerth_xmas-tour_keyvisual_RGB.jpg</w:t>
      </w:r>
      <w:bookmarkStart w:id="0" w:name="_GoBack"/>
      <w:bookmarkEnd w:id="0"/>
    </w:p>
    <w:p w:rsidR="00F17A1C" w:rsidRPr="00FF42E0" w:rsidRDefault="00230164" w:rsidP="00F17A1C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Per cinque giorni, la renna </w:t>
      </w:r>
      <w:r w:rsidR="00D25818" w:rsidRPr="00D25818">
        <w:rPr>
          <w:rFonts w:ascii="Arial" w:hAnsi="Arial"/>
        </w:rPr>
        <w:t>Olaf</w:t>
      </w:r>
      <w:r w:rsidR="00D25818">
        <w:rPr>
          <w:rFonts w:ascii="Arial" w:hAnsi="Arial"/>
        </w:rPr>
        <w:t xml:space="preserve"> </w:t>
      </w:r>
      <w:r>
        <w:rPr>
          <w:rFonts w:ascii="Arial" w:hAnsi="Arial"/>
        </w:rPr>
        <w:t>e l'elfo distribuiscono in tutta la Svizzera dei regali per trascorrere un tranquillo periodo natalizio e un anno nuovo ricco di successo professionale con Würth.</w:t>
      </w: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Würth AG</w:t>
      </w:r>
    </w:p>
    <w:p w:rsidR="00821895" w:rsidRPr="00FF42E0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 xml:space="preserve">Würth AG, con sede ad </w:t>
      </w:r>
      <w:proofErr w:type="spellStart"/>
      <w:r>
        <w:rPr>
          <w:rStyle w:val="Seitenzahl"/>
          <w:rFonts w:ascii="Arial" w:hAnsi="Arial"/>
        </w:rPr>
        <w:t>Arlesheim</w:t>
      </w:r>
      <w:proofErr w:type="spellEnd"/>
      <w:r>
        <w:rPr>
          <w:rStyle w:val="Seitenzahl"/>
          <w:rFonts w:ascii="Arial" w:hAnsi="Arial"/>
        </w:rPr>
        <w:t xml:space="preserve"> (BL), rifornisce artigiani di tutti i settori con materiale di fissaggio e montaggio. L’assortimento comprende oltre 150 000 pezzi e dimensioni: viti, accessori, tasselli, prodotti chimici, elementi di raccordo per l’edilizia e l’arredamento, attrezzi, macchine, materiale da installazione, protezione sul lavoro, allestimenti per veicoli e gestione magazzino. L’azienda, fondata nel 1962, occupa circa 680 collaboratori. Würth AG Schweiz appartiene al gruppo Würth, operante a livello mondiale.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Avvertenza</w:t>
      </w:r>
    </w:p>
    <w:p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Testo e immagini sono scaricabili dal sito www.wuerth-ag.ch/</w:t>
      </w:r>
      <w:proofErr w:type="spellStart"/>
      <w:r>
        <w:rPr>
          <w:rStyle w:val="Seitenzahl"/>
          <w:rFonts w:ascii="Arial" w:hAnsi="Arial"/>
        </w:rPr>
        <w:t>medien</w:t>
      </w:r>
      <w:proofErr w:type="spellEnd"/>
      <w:r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Contatto</w:t>
      </w:r>
    </w:p>
    <w:p w:rsidR="007D4109" w:rsidRPr="001A27D1" w:rsidRDefault="00207C21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 xml:space="preserve">Eva Appel, marketing | </w:t>
      </w:r>
      <w:proofErr w:type="spellStart"/>
      <w:r>
        <w:rPr>
          <w:rStyle w:val="Seitenzahl"/>
          <w:rFonts w:ascii="Arial" w:hAnsi="Arial"/>
        </w:rPr>
        <w:t>communication</w:t>
      </w:r>
      <w:proofErr w:type="spellEnd"/>
      <w:r>
        <w:rPr>
          <w:rStyle w:val="Seitenzahl"/>
          <w:rFonts w:ascii="Arial" w:hAnsi="Arial"/>
        </w:rPr>
        <w:t xml:space="preserve"> &amp; </w:t>
      </w:r>
      <w:proofErr w:type="spellStart"/>
      <w:r>
        <w:rPr>
          <w:rStyle w:val="Seitenzahl"/>
          <w:rFonts w:ascii="Arial" w:hAnsi="Arial"/>
        </w:rPr>
        <w:t>branding</w:t>
      </w:r>
      <w:proofErr w:type="spellEnd"/>
    </w:p>
    <w:p w:rsidR="001300E4" w:rsidRPr="00495865" w:rsidRDefault="00821895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>
        <w:rPr>
          <w:rStyle w:val="Seitenzahl"/>
          <w:rFonts w:ascii="Arial" w:hAnsi="Arial"/>
        </w:rPr>
        <w:t>T +41 61 705 98 33, eva.appel@wuerth-ag.ch</w:t>
      </w:r>
    </w:p>
    <w:sectPr w:rsidR="001300E4" w:rsidRPr="00495865" w:rsidSect="007D481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B35" w:rsidRDefault="00011B35">
      <w:r>
        <w:separator/>
      </w:r>
    </w:p>
    <w:p w:rsidR="00011B35" w:rsidRDefault="00011B35"/>
  </w:endnote>
  <w:endnote w:type="continuationSeparator" w:id="0">
    <w:p w:rsidR="00011B35" w:rsidRDefault="00011B35">
      <w:r>
        <w:continuationSeparator/>
      </w:r>
    </w:p>
    <w:p w:rsidR="00011B35" w:rsidRDefault="00011B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altName w:val="Wuerth Book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altName w:val="Wuerth Bold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altName w:val="Wuerth Extra Bold Cond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CA01D8">
    <w:pPr>
      <w:pStyle w:val="Fuzeile"/>
      <w:rPr>
        <w:rFonts w:ascii="Arial" w:hAnsi="Arial"/>
      </w:rPr>
    </w:pPr>
    <w:r>
      <w:rPr>
        <w:rFonts w:ascii="Arial" w:hAnsi="Arial"/>
      </w:rPr>
      <w:t xml:space="preserve">Pagina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5B4774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5B4774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>
      <w:rPr>
        <w:rStyle w:val="Seitenzahl"/>
        <w:rFonts w:ascii="Arial" w:hAnsi="Arial"/>
      </w:rPr>
      <w:t xml:space="preserve">Pagina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5B4774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>
      <w:rPr>
        <w:rStyle w:val="Seitenzahl"/>
        <w:rFonts w:ascii="Arial" w:hAnsi="Arial"/>
      </w:rPr>
      <w:t xml:space="preserve"> di 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5B4774">
      <w:rPr>
        <w:rStyle w:val="Seitenzahl"/>
        <w:rFonts w:ascii="Arial" w:hAnsi="Arial"/>
        <w:noProof/>
      </w:rPr>
      <w:t>2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B35" w:rsidRDefault="00011B35">
      <w:r>
        <w:separator/>
      </w:r>
    </w:p>
    <w:p w:rsidR="00011B35" w:rsidRDefault="00011B35"/>
  </w:footnote>
  <w:footnote w:type="continuationSeparator" w:id="0">
    <w:p w:rsidR="00011B35" w:rsidRDefault="00011B35">
      <w:r>
        <w:continuationSeparator/>
      </w:r>
    </w:p>
    <w:p w:rsidR="00011B35" w:rsidRDefault="00011B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 w:rsidP="008D2689">
    <w:pPr>
      <w:pStyle w:val="Kopfzeile"/>
      <w:rPr>
        <w:rFonts w:ascii="Arial" w:hAnsi="Arial"/>
        <w:b/>
      </w:rPr>
    </w:pPr>
    <w:r>
      <w:rPr>
        <w:rFonts w:ascii="Arial" w:hAnsi="Arial"/>
        <w:b/>
      </w:rPr>
      <w:t>COMUNICATO STAMPA</w:t>
    </w:r>
  </w:p>
  <w:p w:rsidR="00CA01D8" w:rsidRPr="00DD7FE8" w:rsidRDefault="00CA01D8">
    <w:pPr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D0C"/>
    <w:rsid w:val="00011B35"/>
    <w:rsid w:val="00063070"/>
    <w:rsid w:val="000817C6"/>
    <w:rsid w:val="000C06D8"/>
    <w:rsid w:val="000D2303"/>
    <w:rsid w:val="000F60C6"/>
    <w:rsid w:val="00106641"/>
    <w:rsid w:val="00112D15"/>
    <w:rsid w:val="001300E4"/>
    <w:rsid w:val="00133DE6"/>
    <w:rsid w:val="00135162"/>
    <w:rsid w:val="001402FB"/>
    <w:rsid w:val="001470C7"/>
    <w:rsid w:val="00153AC6"/>
    <w:rsid w:val="001608C9"/>
    <w:rsid w:val="00172558"/>
    <w:rsid w:val="001857CD"/>
    <w:rsid w:val="001942FA"/>
    <w:rsid w:val="001A27D1"/>
    <w:rsid w:val="001F45E3"/>
    <w:rsid w:val="001F68E0"/>
    <w:rsid w:val="002007F7"/>
    <w:rsid w:val="00207C21"/>
    <w:rsid w:val="00224B07"/>
    <w:rsid w:val="00230164"/>
    <w:rsid w:val="00232CB5"/>
    <w:rsid w:val="0023748A"/>
    <w:rsid w:val="0025387E"/>
    <w:rsid w:val="002A1998"/>
    <w:rsid w:val="002A3B2D"/>
    <w:rsid w:val="002B3155"/>
    <w:rsid w:val="002C7F27"/>
    <w:rsid w:val="002D6AD1"/>
    <w:rsid w:val="00304D0B"/>
    <w:rsid w:val="00305B77"/>
    <w:rsid w:val="00342C0F"/>
    <w:rsid w:val="0037768B"/>
    <w:rsid w:val="00384311"/>
    <w:rsid w:val="003948A4"/>
    <w:rsid w:val="003C42E6"/>
    <w:rsid w:val="004123F3"/>
    <w:rsid w:val="00442388"/>
    <w:rsid w:val="00470676"/>
    <w:rsid w:val="00495865"/>
    <w:rsid w:val="00495901"/>
    <w:rsid w:val="0049708E"/>
    <w:rsid w:val="004B170A"/>
    <w:rsid w:val="004C6FEF"/>
    <w:rsid w:val="004D169D"/>
    <w:rsid w:val="004D49C0"/>
    <w:rsid w:val="004E1589"/>
    <w:rsid w:val="00517537"/>
    <w:rsid w:val="00523054"/>
    <w:rsid w:val="00542125"/>
    <w:rsid w:val="00556BC7"/>
    <w:rsid w:val="00560299"/>
    <w:rsid w:val="00583756"/>
    <w:rsid w:val="00591DB0"/>
    <w:rsid w:val="005B4774"/>
    <w:rsid w:val="005C30AF"/>
    <w:rsid w:val="005C44C4"/>
    <w:rsid w:val="005D04BB"/>
    <w:rsid w:val="005E49E7"/>
    <w:rsid w:val="005F25E9"/>
    <w:rsid w:val="00603D09"/>
    <w:rsid w:val="00605B4A"/>
    <w:rsid w:val="006348C3"/>
    <w:rsid w:val="00641BC4"/>
    <w:rsid w:val="00644649"/>
    <w:rsid w:val="00671EE9"/>
    <w:rsid w:val="0067515B"/>
    <w:rsid w:val="006C3F64"/>
    <w:rsid w:val="006D1842"/>
    <w:rsid w:val="006E24E6"/>
    <w:rsid w:val="006E4185"/>
    <w:rsid w:val="006F0337"/>
    <w:rsid w:val="006F5998"/>
    <w:rsid w:val="006F7749"/>
    <w:rsid w:val="00714D2D"/>
    <w:rsid w:val="00722507"/>
    <w:rsid w:val="007B20F7"/>
    <w:rsid w:val="007B39CE"/>
    <w:rsid w:val="007B52F2"/>
    <w:rsid w:val="007B62E4"/>
    <w:rsid w:val="007D4109"/>
    <w:rsid w:val="007D4815"/>
    <w:rsid w:val="0081698C"/>
    <w:rsid w:val="00821895"/>
    <w:rsid w:val="00825D70"/>
    <w:rsid w:val="00826D4A"/>
    <w:rsid w:val="008709B4"/>
    <w:rsid w:val="00881DE4"/>
    <w:rsid w:val="00885234"/>
    <w:rsid w:val="008B4B50"/>
    <w:rsid w:val="008C05F2"/>
    <w:rsid w:val="008D2689"/>
    <w:rsid w:val="0092510F"/>
    <w:rsid w:val="009426D5"/>
    <w:rsid w:val="00990878"/>
    <w:rsid w:val="009A7071"/>
    <w:rsid w:val="009A7472"/>
    <w:rsid w:val="009B1676"/>
    <w:rsid w:val="009B69AC"/>
    <w:rsid w:val="009F6D0C"/>
    <w:rsid w:val="00A049F4"/>
    <w:rsid w:val="00A04B04"/>
    <w:rsid w:val="00A0553B"/>
    <w:rsid w:val="00A26D46"/>
    <w:rsid w:val="00A367F7"/>
    <w:rsid w:val="00A65B98"/>
    <w:rsid w:val="00A65EDA"/>
    <w:rsid w:val="00A973B6"/>
    <w:rsid w:val="00A973F9"/>
    <w:rsid w:val="00AB1079"/>
    <w:rsid w:val="00AF1410"/>
    <w:rsid w:val="00B416E1"/>
    <w:rsid w:val="00B42D37"/>
    <w:rsid w:val="00B4505C"/>
    <w:rsid w:val="00B56B04"/>
    <w:rsid w:val="00B85CD7"/>
    <w:rsid w:val="00B90842"/>
    <w:rsid w:val="00B963B4"/>
    <w:rsid w:val="00BA06FF"/>
    <w:rsid w:val="00BA3769"/>
    <w:rsid w:val="00BB3104"/>
    <w:rsid w:val="00BC2430"/>
    <w:rsid w:val="00BD0B29"/>
    <w:rsid w:val="00BE2090"/>
    <w:rsid w:val="00BF686F"/>
    <w:rsid w:val="00C16B6D"/>
    <w:rsid w:val="00C23A0B"/>
    <w:rsid w:val="00C356E9"/>
    <w:rsid w:val="00C95600"/>
    <w:rsid w:val="00CA01D8"/>
    <w:rsid w:val="00CB56A5"/>
    <w:rsid w:val="00CC119F"/>
    <w:rsid w:val="00CD0128"/>
    <w:rsid w:val="00CD326F"/>
    <w:rsid w:val="00CE79CF"/>
    <w:rsid w:val="00CF1CC4"/>
    <w:rsid w:val="00D1159F"/>
    <w:rsid w:val="00D25818"/>
    <w:rsid w:val="00D31825"/>
    <w:rsid w:val="00D43D42"/>
    <w:rsid w:val="00D53751"/>
    <w:rsid w:val="00D9150A"/>
    <w:rsid w:val="00DD7FE8"/>
    <w:rsid w:val="00DF4E45"/>
    <w:rsid w:val="00E45804"/>
    <w:rsid w:val="00E47D61"/>
    <w:rsid w:val="00E5235F"/>
    <w:rsid w:val="00E56FD8"/>
    <w:rsid w:val="00EA4BEA"/>
    <w:rsid w:val="00EB0B9F"/>
    <w:rsid w:val="00EC0157"/>
    <w:rsid w:val="00EC286F"/>
    <w:rsid w:val="00EF0907"/>
    <w:rsid w:val="00EF3B1A"/>
    <w:rsid w:val="00F17A1C"/>
    <w:rsid w:val="00F24BB3"/>
    <w:rsid w:val="00F3326D"/>
    <w:rsid w:val="00F5522E"/>
    <w:rsid w:val="00F57C18"/>
    <w:rsid w:val="00F66200"/>
    <w:rsid w:val="00F71CBB"/>
    <w:rsid w:val="00F91170"/>
    <w:rsid w:val="00F917E5"/>
    <w:rsid w:val="00FD0A30"/>
    <w:rsid w:val="00FD5564"/>
    <w:rsid w:val="00FE724E"/>
    <w:rsid w:val="00FE7AF4"/>
    <w:rsid w:val="00FF3EDA"/>
    <w:rsid w:val="00FF42E0"/>
    <w:rsid w:val="00FF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4:docId w14:val="709F228C"/>
  <w15:docId w15:val="{E63829FE-7D34-4AA3-9514-28CBAAED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1802</Characters>
  <Application>Microsoft Office Word</Application>
  <DocSecurity>0</DocSecurity>
  <Lines>56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dc:description>Übersetzungsbüro Terber &amp; Partner_x000d_
Spezialist für technische Übersetzungen_x000d_
Friedrich-Ebert-Str. 7_x000d_
D 48153 Münster_x000d_
Telefon: +49 (0) 251-52090-0_x000d_
Telefax: +49 (0) 251-52090-40_x000d_
www.terberundpartner.de_x000d_
e-Mail: info@terberundpartner.de</dc:description>
  <cp:lastModifiedBy>Appel, Eva</cp:lastModifiedBy>
  <cp:revision>4</cp:revision>
  <cp:lastPrinted>2012-07-30T07:58:00Z</cp:lastPrinted>
  <dcterms:created xsi:type="dcterms:W3CDTF">2018-12-04T07:19:00Z</dcterms:created>
  <dcterms:modified xsi:type="dcterms:W3CDTF">2018-12-10T12:09:00Z</dcterms:modified>
</cp:coreProperties>
</file>