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731B3C" w14:paraId="64B7CDFA" w14:textId="77777777" w:rsidTr="007D4109">
        <w:trPr>
          <w:trHeight w:hRule="exact" w:val="2325"/>
        </w:trPr>
        <w:tc>
          <w:tcPr>
            <w:tcW w:w="4683" w:type="dxa"/>
          </w:tcPr>
          <w:p w14:paraId="729B3DD9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14:paraId="48A0A7AA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14:paraId="564D0C15" w14:textId="77777777" w:rsidR="007D4109" w:rsidRPr="00731B3C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731B3C">
              <w:rPr>
                <w:rFonts w:ascii="Arial" w:hAnsi="Arial"/>
                <w:lang w:val="de-CH"/>
              </w:rPr>
              <w:t>Würth AG</w:t>
            </w:r>
          </w:p>
          <w:p w14:paraId="64D56DF9" w14:textId="77777777" w:rsidR="007D4109" w:rsidRPr="00731B3C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731B3C">
              <w:rPr>
                <w:rFonts w:ascii="Arial" w:hAnsi="Arial"/>
                <w:lang w:val="de-CH"/>
              </w:rPr>
              <w:t>Dornwydenweg 11</w:t>
            </w:r>
          </w:p>
          <w:p w14:paraId="6AE8DC52" w14:textId="77777777" w:rsidR="007D4109" w:rsidRPr="00731B3C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731B3C">
              <w:rPr>
                <w:rFonts w:ascii="Arial" w:hAnsi="Arial"/>
                <w:lang w:val="de-CH"/>
              </w:rPr>
              <w:t>4144 Arlesheim</w:t>
            </w:r>
          </w:p>
          <w:p w14:paraId="02592117" w14:textId="77777777" w:rsidR="007D4109" w:rsidRPr="00731B3C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</w:p>
          <w:p w14:paraId="1A810FD0" w14:textId="42B5E1B4" w:rsidR="007D4109" w:rsidRPr="00731B3C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731B3C">
              <w:rPr>
                <w:rFonts w:ascii="Arial" w:hAnsi="Arial"/>
                <w:lang w:val="de-CH"/>
              </w:rPr>
              <w:t>T +41 61 705 91 11</w:t>
            </w:r>
          </w:p>
          <w:p w14:paraId="644867FE" w14:textId="77777777" w:rsidR="007D4109" w:rsidRPr="00731B3C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731B3C">
              <w:rPr>
                <w:rFonts w:ascii="Arial" w:hAnsi="Arial"/>
                <w:lang w:val="de-CH"/>
              </w:rPr>
              <w:t>info@wuerth-ag.ch</w:t>
            </w:r>
          </w:p>
          <w:p w14:paraId="48CA5569" w14:textId="77777777" w:rsidR="007D4109" w:rsidRPr="00731B3C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731B3C">
              <w:rPr>
                <w:rFonts w:ascii="Arial" w:hAnsi="Arial"/>
                <w:lang w:val="de-CH"/>
              </w:rPr>
              <w:t>www.wuerth-ag.ch</w:t>
            </w:r>
          </w:p>
          <w:p w14:paraId="153B8AB1" w14:textId="77777777" w:rsidR="007D4109" w:rsidRPr="00731B3C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</w:p>
          <w:p w14:paraId="28447135" w14:textId="3E84B877" w:rsidR="007D4109" w:rsidRPr="00731B3C" w:rsidRDefault="007D4109" w:rsidP="002A67E3">
            <w:pPr>
              <w:pStyle w:val="Adressat"/>
              <w:rPr>
                <w:rFonts w:ascii="Arial" w:hAnsi="Arial"/>
                <w:lang w:val="de-CH"/>
              </w:rPr>
            </w:pPr>
            <w:r w:rsidRPr="00731B3C">
              <w:rPr>
                <w:rFonts w:ascii="Arial" w:hAnsi="Arial"/>
                <w:lang w:val="de-CH"/>
              </w:rPr>
              <w:t>Arlesheim, 13.</w:t>
            </w:r>
            <w:r w:rsidR="002A67E3">
              <w:rPr>
                <w:rFonts w:ascii="Arial" w:hAnsi="Arial"/>
                <w:lang w:val="de-CH"/>
              </w:rPr>
              <w:t>11</w:t>
            </w:r>
            <w:r w:rsidRPr="00731B3C">
              <w:rPr>
                <w:rFonts w:ascii="Arial" w:hAnsi="Arial"/>
                <w:lang w:val="de-CH"/>
              </w:rPr>
              <w:t>.2018</w:t>
            </w:r>
          </w:p>
        </w:tc>
      </w:tr>
    </w:tbl>
    <w:p w14:paraId="7A65D3D9" w14:textId="77777777" w:rsidR="004B170A" w:rsidRPr="00FF42E0" w:rsidRDefault="00D97F74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Würth AG e Modal-Inox AG avanzano insieme</w:t>
      </w:r>
    </w:p>
    <w:p w14:paraId="2F7D187B" w14:textId="77777777" w:rsidR="004B170A" w:rsidRPr="00FF42E0" w:rsidRDefault="004B170A" w:rsidP="006F0337">
      <w:pPr>
        <w:rPr>
          <w:rStyle w:val="strong2"/>
          <w:rFonts w:ascii="Arial" w:hAnsi="Arial"/>
        </w:rPr>
      </w:pPr>
    </w:p>
    <w:p w14:paraId="6D20E8D8" w14:textId="504935A6" w:rsidR="004B170A" w:rsidRPr="00C16B6D" w:rsidRDefault="00221114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Modal-Inox AG è dal 2000 un'affiliata della Würth AG. Dal 1° gennaio 2019 sarà completamente integrata nella Würth AG. L'obiettivo consiste nell'unire le forze e servire i clienti da un'unica fonte.</w:t>
      </w:r>
    </w:p>
    <w:p w14:paraId="22918F38" w14:textId="77777777" w:rsidR="004B170A" w:rsidRPr="00FF42E0" w:rsidRDefault="004B170A" w:rsidP="006F0337">
      <w:pPr>
        <w:rPr>
          <w:rFonts w:ascii="Arial" w:hAnsi="Arial"/>
        </w:rPr>
      </w:pPr>
    </w:p>
    <w:p w14:paraId="45302EC9" w14:textId="1CB8D54A" w:rsidR="00221114" w:rsidRDefault="007A45F6" w:rsidP="004B170A">
      <w:pPr>
        <w:rPr>
          <w:rFonts w:ascii="Arial" w:hAnsi="Arial"/>
        </w:rPr>
      </w:pPr>
      <w:r>
        <w:rPr>
          <w:rFonts w:ascii="Arial" w:hAnsi="Arial"/>
        </w:rPr>
        <w:t xml:space="preserve">Sia la Würth AG che la Modal-Inox AG sono attive nel settore del commercio di materiale di fissaggio e montaggio. Mentre la gamma di articoli della Würth AG comprende anche prodotti chimici, guarniture, utensili, per la protezione sul lavoro, allestimenti per veicoli e di gestione del magazzino, la Modal-Inox AG è specializzata in elementi di fissaggio e di collegamento in acciaio inossidabile. Le sue particolari capacità risiedono nei prodotti e nel know-how nei settori costruzione di gallerie, costruzioni meccaniche, design per l'igiene e fissaggi marittimi. La partecipazione a progetti come la galleria di base del San Gottardo, il complesso scolastico e sportivo «Le Reposoir» di Nyon, la «Grosspeter Tower» di Basilea </w:t>
      </w:r>
      <w:r>
        <w:rPr>
          <w:rFonts w:ascii="Arial" w:hAnsi="Arial"/>
        </w:rPr>
        <w:lastRenderedPageBreak/>
        <w:t>e la stazione CEVA di Genève-Eaux-Vives ne sono esempi impressionanti.</w:t>
      </w:r>
    </w:p>
    <w:p w14:paraId="647FADE2" w14:textId="77777777" w:rsidR="00221114" w:rsidRDefault="00221114" w:rsidP="004B170A">
      <w:pPr>
        <w:rPr>
          <w:rFonts w:ascii="Arial" w:hAnsi="Arial"/>
        </w:rPr>
      </w:pPr>
    </w:p>
    <w:p w14:paraId="113EA147" w14:textId="69877A48" w:rsidR="00961FC2" w:rsidRDefault="00221114" w:rsidP="00731B3C">
      <w:pPr>
        <w:rPr>
          <w:rFonts w:ascii="Arial" w:hAnsi="Arial"/>
        </w:rPr>
      </w:pPr>
      <w:r>
        <w:rPr>
          <w:rFonts w:ascii="Arial" w:hAnsi="Arial"/>
        </w:rPr>
        <w:t>Per i clienti di entrambe le società</w:t>
      </w:r>
      <w:r w:rsidR="00731B3C">
        <w:rPr>
          <w:rFonts w:ascii="Arial" w:hAnsi="Arial"/>
        </w:rPr>
        <w:t>,</w:t>
      </w:r>
      <w:r>
        <w:rPr>
          <w:rFonts w:ascii="Arial" w:hAnsi="Arial"/>
        </w:rPr>
        <w:t xml:space="preserve"> questa fusione comporta molti vantaggi. In futuro potranno giovarsi della più vasta offerta di prodotti, dell'assistenza unitaria e complessiva e di processi più efficienti, del tutto conformemente al motto della Würth AG: «Tutto di prima mano per l'artigianato svizzero».</w:t>
      </w:r>
    </w:p>
    <w:p w14:paraId="18BFDC3F" w14:textId="77777777" w:rsidR="007B726C" w:rsidRDefault="007B726C" w:rsidP="004B170A">
      <w:pPr>
        <w:rPr>
          <w:rFonts w:ascii="Arial" w:hAnsi="Arial"/>
        </w:rPr>
      </w:pPr>
    </w:p>
    <w:p w14:paraId="04B0B17F" w14:textId="25948B4B" w:rsidR="007B726C" w:rsidRDefault="00A6331B" w:rsidP="004B170A">
      <w:pPr>
        <w:rPr>
          <w:rFonts w:ascii="Arial" w:hAnsi="Arial"/>
        </w:rPr>
      </w:pPr>
      <w:r>
        <w:rPr>
          <w:rFonts w:ascii="Arial" w:hAnsi="Arial"/>
        </w:rPr>
        <w:t>«La fusione della Modal-Inox AG e della Würth AG è un'ulteriore pietra miliare nell'offerta ai nostri clienti di soluzioni integrate per gli elementi di fissaggio e di collegamento», dichiara Marc Baumgartner, CEO della Würth AG.</w:t>
      </w:r>
    </w:p>
    <w:p w14:paraId="083C9C6F" w14:textId="77777777" w:rsidR="009B3C46" w:rsidRPr="00B3782B" w:rsidRDefault="009B3C46" w:rsidP="004B170A">
      <w:pPr>
        <w:rPr>
          <w:rFonts w:ascii="Arial" w:hAnsi="Arial"/>
        </w:rPr>
      </w:pPr>
    </w:p>
    <w:p w14:paraId="4626CC8A" w14:textId="74902259" w:rsidR="007B726C" w:rsidRPr="00B3782B" w:rsidRDefault="00B3782B" w:rsidP="004B170A">
      <w:pPr>
        <w:rPr>
          <w:rFonts w:ascii="Arial" w:eastAsiaTheme="majorEastAsia" w:hAnsi="Arial"/>
        </w:rPr>
      </w:pPr>
      <w:r>
        <w:rPr>
          <w:rFonts w:ascii="Arial" w:hAnsi="Arial"/>
        </w:rPr>
        <w:t>«Siamo felici di poter apportare il nostro know-how nella Würth AG. Della sua forza di vendita, ancor più clienti approfitteranno dei nostri prodotti e servizi nel settore dell'acciaio inossidabile», aggiunge Daniel Scharpf, amministratore della Modal-Inox AG.</w:t>
      </w:r>
    </w:p>
    <w:p w14:paraId="2ABDE308" w14:textId="77777777" w:rsidR="00961FC2" w:rsidRDefault="00961FC2" w:rsidP="004B170A">
      <w:pPr>
        <w:rPr>
          <w:rFonts w:ascii="Arial" w:hAnsi="Arial"/>
        </w:rPr>
      </w:pPr>
    </w:p>
    <w:p w14:paraId="51BB7343" w14:textId="073C7B0E" w:rsidR="00961FC2" w:rsidRPr="00FF42E0" w:rsidRDefault="00961FC2" w:rsidP="004B170A">
      <w:pPr>
        <w:rPr>
          <w:rFonts w:ascii="Arial" w:hAnsi="Arial"/>
        </w:rPr>
      </w:pPr>
      <w:r>
        <w:rPr>
          <w:rFonts w:ascii="Arial" w:hAnsi="Arial"/>
        </w:rPr>
        <w:t xml:space="preserve">A tutti i collaboratori della Modal-Inox AG è stato offerto di continuare a lavorare per la Würth AG. </w:t>
      </w:r>
    </w:p>
    <w:p w14:paraId="1F41A483" w14:textId="77777777" w:rsidR="00F17A1C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14:paraId="75722F20" w14:textId="77777777" w:rsidR="002B11F3" w:rsidRPr="00FF42E0" w:rsidRDefault="002B11F3" w:rsidP="00F17A1C">
      <w:pPr>
        <w:pStyle w:val="Default"/>
        <w:spacing w:line="360" w:lineRule="auto"/>
        <w:rPr>
          <w:rFonts w:ascii="Arial" w:hAnsi="Arial" w:cs="Arial"/>
        </w:rPr>
      </w:pPr>
    </w:p>
    <w:p w14:paraId="345100E5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lastRenderedPageBreak/>
        <w:t>Materiale illustrativo e didascalie</w:t>
      </w:r>
    </w:p>
    <w:p w14:paraId="229C19B9" w14:textId="79309020" w:rsidR="00F17A1C" w:rsidRPr="00FF42E0" w:rsidRDefault="00FF09D8" w:rsidP="00F17A1C">
      <w:pPr>
        <w:pStyle w:val="Default"/>
        <w:spacing w:line="360" w:lineRule="auto"/>
        <w:rPr>
          <w:rFonts w:ascii="Arial" w:hAnsi="Arial" w:cs="Arial"/>
          <w:i/>
        </w:rPr>
      </w:pPr>
      <w:r>
        <w:rPr>
          <w:rFonts w:ascii="Arial" w:hAnsi="Arial"/>
          <w:i/>
        </w:rPr>
        <w:t>medien_arlesheim.jpg</w:t>
      </w:r>
    </w:p>
    <w:p w14:paraId="5993A173" w14:textId="2ADBE214" w:rsidR="00F17A1C" w:rsidRPr="00FF42E0" w:rsidRDefault="00FF09D8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Sede centrale della Würth AG di Arlesheim</w:t>
      </w:r>
    </w:p>
    <w:p w14:paraId="0FA5B16A" w14:textId="77777777"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14:paraId="610151FD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14:paraId="0AB34C07" w14:textId="77777777" w:rsidR="00821895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Würth AG, con sede ad Arlesheim (BL), rifornisce artigiani di tutti i settori con materiale di fissaggio e montaggio. L’assortimento comprende oltre 100 000 pezzi e dimensioni: viti, accessori, tasselli, prodotti chimici, elementi di raccordo per l’edilizia e l’arredamento, attrezzi, macchine, materiale da installazione, protezione sul lavoro, allestimenti per veicoli e gestione magazzino. L’azienda, fondata nel 1962, occupa circa 680 collaboratori. Würth AG Schweiz appartiene al gruppo Würth, operante a livello mondiale.</w:t>
      </w:r>
    </w:p>
    <w:p w14:paraId="7B635A8D" w14:textId="77777777" w:rsidR="003065AA" w:rsidRDefault="003065A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2D95C650" w14:textId="66993314" w:rsidR="003065AA" w:rsidRPr="00A6331B" w:rsidRDefault="003065AA" w:rsidP="00A6331B">
      <w:pPr>
        <w:pStyle w:val="berschrift2"/>
        <w:rPr>
          <w:rStyle w:val="Seitenzahl"/>
          <w:rFonts w:ascii="Arial" w:hAnsi="Arial"/>
          <w:b/>
        </w:rPr>
      </w:pPr>
      <w:r>
        <w:rPr>
          <w:rFonts w:ascii="Arial" w:hAnsi="Arial"/>
          <w:b/>
        </w:rPr>
        <w:t>Modal-Inox AG</w:t>
      </w:r>
    </w:p>
    <w:p w14:paraId="58AA3381" w14:textId="1A30C496" w:rsidR="008E553F" w:rsidRPr="008E553F" w:rsidRDefault="008E553F" w:rsidP="008E553F">
      <w:pPr>
        <w:pStyle w:val="Boilerplate"/>
        <w:rPr>
          <w:rFonts w:ascii="Arial" w:hAnsi="Arial"/>
        </w:rPr>
      </w:pPr>
      <w:r>
        <w:rPr>
          <w:rFonts w:ascii="Arial" w:hAnsi="Arial"/>
        </w:rPr>
        <w:t>Modal-Inox AG, con sede ad Arlesheim (BL), è dal 200</w:t>
      </w:r>
      <w:r w:rsidR="00AC0925">
        <w:rPr>
          <w:rFonts w:ascii="Arial" w:hAnsi="Arial"/>
        </w:rPr>
        <w:t>0</w:t>
      </w:r>
      <w:r>
        <w:rPr>
          <w:rFonts w:ascii="Arial" w:hAnsi="Arial"/>
        </w:rPr>
        <w:t xml:space="preserve"> un'azienda svizzera specializzata in elementi di fissaggio e di collegamento in acciaio inossidabile. L'azienda è un partner competente e innovativo nei sistemi tecnici di montaggio e di fissaggio. Attualmente la Modal-Inox AG occupa 5 collaboratori.</w:t>
      </w:r>
    </w:p>
    <w:p w14:paraId="01322BC4" w14:textId="77777777" w:rsidR="003065AA" w:rsidRPr="00FF42E0" w:rsidRDefault="003065A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1B78585A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72E223D3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Avviso</w:t>
      </w:r>
    </w:p>
    <w:p w14:paraId="68853928" w14:textId="71B43F13"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Testo e immagini sono scaricabili </w:t>
      </w:r>
      <w:r w:rsidR="005514FE">
        <w:rPr>
          <w:rStyle w:val="Seitenzahl"/>
          <w:rFonts w:ascii="Arial" w:hAnsi="Arial"/>
        </w:rPr>
        <w:t>dal sito www.wuerth-ag.ch/medie</w:t>
      </w:r>
      <w:r>
        <w:rPr>
          <w:rStyle w:val="Seitenzahl"/>
          <w:rFonts w:ascii="Arial" w:hAnsi="Arial"/>
        </w:rPr>
        <w:t>.</w:t>
      </w:r>
    </w:p>
    <w:p w14:paraId="59EE95C3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bookmarkStart w:id="0" w:name="_GoBack"/>
      <w:bookmarkEnd w:id="0"/>
    </w:p>
    <w:p w14:paraId="30F438B3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Contatto</w:t>
      </w:r>
    </w:p>
    <w:p w14:paraId="24300338" w14:textId="77777777"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Eva Appel, marketing | communication &amp; branding</w:t>
      </w:r>
    </w:p>
    <w:p w14:paraId="60F84D2A" w14:textId="77777777" w:rsidR="00697BB8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98 33, eva.appel@wuerth-ag.ch</w:t>
      </w:r>
    </w:p>
    <w:p w14:paraId="30B52B96" w14:textId="77777777" w:rsidR="00697BB8" w:rsidRDefault="00697BB8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3155DF7A" w14:textId="77777777" w:rsidR="00697BB8" w:rsidRPr="00697BB8" w:rsidRDefault="00697BB8" w:rsidP="00697BB8">
      <w:pPr>
        <w:pStyle w:val="Boilerplate"/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Marc Baumgartner, CEO Würth AG</w:t>
      </w:r>
    </w:p>
    <w:p w14:paraId="466B17D2" w14:textId="77777777" w:rsidR="00697BB8" w:rsidRPr="00697BB8" w:rsidRDefault="00697BB8" w:rsidP="00697BB8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Style w:val="Seitenzahl"/>
          <w:rFonts w:ascii="Arial" w:hAnsi="Arial"/>
        </w:rPr>
        <w:t>T +41 61 705 91 11, marc.baumgartner@wuerth-ag.ch</w:t>
      </w:r>
    </w:p>
    <w:sectPr w:rsidR="00697BB8" w:rsidRPr="00697BB8" w:rsidSect="007D48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8ABFE" w14:textId="77777777" w:rsidR="00811B22" w:rsidRDefault="00811B22">
      <w:r>
        <w:separator/>
      </w:r>
    </w:p>
    <w:p w14:paraId="6C8AEE23" w14:textId="77777777" w:rsidR="00811B22" w:rsidRDefault="00811B22"/>
  </w:endnote>
  <w:endnote w:type="continuationSeparator" w:id="0">
    <w:p w14:paraId="7F573527" w14:textId="77777777" w:rsidR="00811B22" w:rsidRDefault="00811B22">
      <w:r>
        <w:continuationSeparator/>
      </w:r>
    </w:p>
    <w:p w14:paraId="4F9F07E9" w14:textId="77777777" w:rsidR="00811B22" w:rsidRDefault="00811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Wuerth Book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altName w:val="Wuerth Bol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uerth Extra Bold Cond">
    <w:altName w:val="Wuerth Extra Bold Con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A5E5" w14:textId="52281B00" w:rsidR="00CA01D8" w:rsidRPr="00106641" w:rsidRDefault="00CA01D8">
    <w:pPr>
      <w:pStyle w:val="Fuzeile"/>
      <w:rPr>
        <w:rFonts w:ascii="Arial" w:hAnsi="Arial"/>
      </w:rPr>
    </w:pPr>
    <w:r>
      <w:rPr>
        <w:rFonts w:ascii="Arial" w:hAnsi="Arial"/>
      </w:rPr>
      <w:t xml:space="preserve">Pagina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5514FE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5514FE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D33B2" w14:textId="129E71DE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Pagina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5514FE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di 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5514FE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76C7A" w14:textId="77777777" w:rsidR="00811B22" w:rsidRDefault="00811B22">
      <w:r>
        <w:separator/>
      </w:r>
    </w:p>
    <w:p w14:paraId="0AC95087" w14:textId="77777777" w:rsidR="00811B22" w:rsidRDefault="00811B22"/>
  </w:footnote>
  <w:footnote w:type="continuationSeparator" w:id="0">
    <w:p w14:paraId="1FFB77F8" w14:textId="77777777" w:rsidR="00811B22" w:rsidRDefault="00811B22">
      <w:r>
        <w:continuationSeparator/>
      </w:r>
    </w:p>
    <w:p w14:paraId="0D361580" w14:textId="77777777" w:rsidR="00811B22" w:rsidRDefault="00811B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44B2E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73202809" wp14:editId="33ACE4EC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F4E08D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57602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 wp14:anchorId="0AD701B0" wp14:editId="75686924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9D17BF" w14:textId="77777777" w:rsidR="008D2689" w:rsidRPr="00DD7FE8" w:rsidRDefault="008D2689">
    <w:pPr>
      <w:pStyle w:val="Kopfzeile"/>
      <w:rPr>
        <w:rFonts w:ascii="Arial" w:hAnsi="Arial"/>
        <w:b/>
      </w:rPr>
    </w:pPr>
  </w:p>
  <w:p w14:paraId="1BA4DF3E" w14:textId="77777777" w:rsidR="008D2689" w:rsidRPr="00DD7FE8" w:rsidRDefault="008D2689">
    <w:pPr>
      <w:pStyle w:val="Kopfzeile"/>
      <w:rPr>
        <w:rFonts w:ascii="Arial" w:hAnsi="Arial"/>
        <w:b/>
      </w:rPr>
    </w:pPr>
  </w:p>
  <w:p w14:paraId="1F1513E2" w14:textId="77777777" w:rsidR="008D2689" w:rsidRPr="00DD7FE8" w:rsidRDefault="008D2689" w:rsidP="008D2689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  <w:p w14:paraId="06A88E16" w14:textId="77777777"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74"/>
    <w:rsid w:val="000817C6"/>
    <w:rsid w:val="000B2C7C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21B8"/>
    <w:rsid w:val="001857CD"/>
    <w:rsid w:val="0018583D"/>
    <w:rsid w:val="001A27D1"/>
    <w:rsid w:val="001B2F8A"/>
    <w:rsid w:val="001F309D"/>
    <w:rsid w:val="001F45E3"/>
    <w:rsid w:val="001F68E0"/>
    <w:rsid w:val="002007F7"/>
    <w:rsid w:val="00207C21"/>
    <w:rsid w:val="00221114"/>
    <w:rsid w:val="00224B07"/>
    <w:rsid w:val="00232CB5"/>
    <w:rsid w:val="0023748A"/>
    <w:rsid w:val="00264085"/>
    <w:rsid w:val="002A1998"/>
    <w:rsid w:val="002A67E3"/>
    <w:rsid w:val="002B11F3"/>
    <w:rsid w:val="002B3155"/>
    <w:rsid w:val="002C3F0F"/>
    <w:rsid w:val="002C7F27"/>
    <w:rsid w:val="002E65F8"/>
    <w:rsid w:val="00300AD6"/>
    <w:rsid w:val="00304D0B"/>
    <w:rsid w:val="003065AA"/>
    <w:rsid w:val="00324131"/>
    <w:rsid w:val="00342C0F"/>
    <w:rsid w:val="003627D6"/>
    <w:rsid w:val="0037768B"/>
    <w:rsid w:val="00384311"/>
    <w:rsid w:val="003948A4"/>
    <w:rsid w:val="00395071"/>
    <w:rsid w:val="003C42E6"/>
    <w:rsid w:val="003F108D"/>
    <w:rsid w:val="004123F3"/>
    <w:rsid w:val="00467613"/>
    <w:rsid w:val="00470676"/>
    <w:rsid w:val="00485CDD"/>
    <w:rsid w:val="00495865"/>
    <w:rsid w:val="00495901"/>
    <w:rsid w:val="0049708E"/>
    <w:rsid w:val="004B170A"/>
    <w:rsid w:val="004C6FEF"/>
    <w:rsid w:val="004D169D"/>
    <w:rsid w:val="004D49C0"/>
    <w:rsid w:val="004E1589"/>
    <w:rsid w:val="004E1A07"/>
    <w:rsid w:val="00517537"/>
    <w:rsid w:val="00523054"/>
    <w:rsid w:val="00542125"/>
    <w:rsid w:val="005514FE"/>
    <w:rsid w:val="00556BC7"/>
    <w:rsid w:val="00560299"/>
    <w:rsid w:val="0056325D"/>
    <w:rsid w:val="00583756"/>
    <w:rsid w:val="00587305"/>
    <w:rsid w:val="00591DB0"/>
    <w:rsid w:val="005C30AF"/>
    <w:rsid w:val="005C44C4"/>
    <w:rsid w:val="005C5AB3"/>
    <w:rsid w:val="005D04BB"/>
    <w:rsid w:val="005F25E9"/>
    <w:rsid w:val="00603D09"/>
    <w:rsid w:val="00623958"/>
    <w:rsid w:val="00626864"/>
    <w:rsid w:val="006276E5"/>
    <w:rsid w:val="00644649"/>
    <w:rsid w:val="00671EE9"/>
    <w:rsid w:val="006831A7"/>
    <w:rsid w:val="00697BB8"/>
    <w:rsid w:val="006D1842"/>
    <w:rsid w:val="006E24E6"/>
    <w:rsid w:val="006E4185"/>
    <w:rsid w:val="006F0337"/>
    <w:rsid w:val="006F7749"/>
    <w:rsid w:val="00714D2D"/>
    <w:rsid w:val="0071797A"/>
    <w:rsid w:val="00722507"/>
    <w:rsid w:val="00731B3C"/>
    <w:rsid w:val="00736D52"/>
    <w:rsid w:val="007A45F6"/>
    <w:rsid w:val="007B20F7"/>
    <w:rsid w:val="007B39CE"/>
    <w:rsid w:val="007B52F2"/>
    <w:rsid w:val="007B726C"/>
    <w:rsid w:val="007D4109"/>
    <w:rsid w:val="007D4815"/>
    <w:rsid w:val="007D4846"/>
    <w:rsid w:val="007F4713"/>
    <w:rsid w:val="00811B22"/>
    <w:rsid w:val="0081698C"/>
    <w:rsid w:val="00821895"/>
    <w:rsid w:val="00825D70"/>
    <w:rsid w:val="00850F5E"/>
    <w:rsid w:val="008709B4"/>
    <w:rsid w:val="00881DE4"/>
    <w:rsid w:val="00885234"/>
    <w:rsid w:val="008D2689"/>
    <w:rsid w:val="008E553F"/>
    <w:rsid w:val="009078D2"/>
    <w:rsid w:val="0092510F"/>
    <w:rsid w:val="009426D5"/>
    <w:rsid w:val="00961FC2"/>
    <w:rsid w:val="00987607"/>
    <w:rsid w:val="00990878"/>
    <w:rsid w:val="009A7071"/>
    <w:rsid w:val="009A7472"/>
    <w:rsid w:val="009B1676"/>
    <w:rsid w:val="009B3C46"/>
    <w:rsid w:val="009B69AC"/>
    <w:rsid w:val="009E6A23"/>
    <w:rsid w:val="00A049F4"/>
    <w:rsid w:val="00A0553B"/>
    <w:rsid w:val="00A20C18"/>
    <w:rsid w:val="00A26D46"/>
    <w:rsid w:val="00A6331B"/>
    <w:rsid w:val="00A65D93"/>
    <w:rsid w:val="00A65EDA"/>
    <w:rsid w:val="00A973B6"/>
    <w:rsid w:val="00A973F9"/>
    <w:rsid w:val="00AB1079"/>
    <w:rsid w:val="00AC0925"/>
    <w:rsid w:val="00B3782B"/>
    <w:rsid w:val="00B42D37"/>
    <w:rsid w:val="00B4505C"/>
    <w:rsid w:val="00B56B04"/>
    <w:rsid w:val="00B85CD7"/>
    <w:rsid w:val="00B87A01"/>
    <w:rsid w:val="00B90842"/>
    <w:rsid w:val="00B963B4"/>
    <w:rsid w:val="00BA06FF"/>
    <w:rsid w:val="00BA3769"/>
    <w:rsid w:val="00BC2430"/>
    <w:rsid w:val="00BD0B29"/>
    <w:rsid w:val="00BD6F96"/>
    <w:rsid w:val="00C16B6D"/>
    <w:rsid w:val="00C23A0B"/>
    <w:rsid w:val="00C356E9"/>
    <w:rsid w:val="00C3623B"/>
    <w:rsid w:val="00C72797"/>
    <w:rsid w:val="00C95600"/>
    <w:rsid w:val="00C95AB9"/>
    <w:rsid w:val="00CA01D8"/>
    <w:rsid w:val="00CB56A5"/>
    <w:rsid w:val="00CC119F"/>
    <w:rsid w:val="00CD0128"/>
    <w:rsid w:val="00CD2AA6"/>
    <w:rsid w:val="00CD326F"/>
    <w:rsid w:val="00CF1CC4"/>
    <w:rsid w:val="00D037B7"/>
    <w:rsid w:val="00D1159F"/>
    <w:rsid w:val="00D31825"/>
    <w:rsid w:val="00D34947"/>
    <w:rsid w:val="00D35107"/>
    <w:rsid w:val="00D43D42"/>
    <w:rsid w:val="00D45E18"/>
    <w:rsid w:val="00D53751"/>
    <w:rsid w:val="00D9150A"/>
    <w:rsid w:val="00D91669"/>
    <w:rsid w:val="00D97F74"/>
    <w:rsid w:val="00DD7FE8"/>
    <w:rsid w:val="00DF4E45"/>
    <w:rsid w:val="00E45804"/>
    <w:rsid w:val="00E47D61"/>
    <w:rsid w:val="00E5235F"/>
    <w:rsid w:val="00E56FD8"/>
    <w:rsid w:val="00E62CFD"/>
    <w:rsid w:val="00E86929"/>
    <w:rsid w:val="00EA4BEA"/>
    <w:rsid w:val="00EB0B9F"/>
    <w:rsid w:val="00EF0907"/>
    <w:rsid w:val="00F17A1C"/>
    <w:rsid w:val="00F24BB3"/>
    <w:rsid w:val="00F5522E"/>
    <w:rsid w:val="00F57C18"/>
    <w:rsid w:val="00F66200"/>
    <w:rsid w:val="00FD0A30"/>
    <w:rsid w:val="00FD5564"/>
    <w:rsid w:val="00FE724E"/>
    <w:rsid w:val="00FE7AF4"/>
    <w:rsid w:val="00FF09D8"/>
    <w:rsid w:val="00FF3EDA"/>
    <w:rsid w:val="00FF42E0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483AF2C8"/>
  <w15:docId w15:val="{E57B8107-BDFB-40F3-9E3D-958B6705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9B3C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Kommentarzeichen">
    <w:name w:val="annotation reference"/>
    <w:basedOn w:val="Absatz-Standardschriftart"/>
    <w:semiHidden/>
    <w:unhideWhenUsed/>
    <w:rsid w:val="00CD2AA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D2A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D2AA6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D2A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D2AA6"/>
    <w:rPr>
      <w:rFonts w:ascii="Wuerth Book" w:hAnsi="Wuerth Book" w:cs="Arial"/>
      <w:b/>
      <w:bCs/>
      <w:kern w:val="24"/>
    </w:rPr>
  </w:style>
  <w:style w:type="character" w:customStyle="1" w:styleId="berschrift3Zchn">
    <w:name w:val="Überschrift 3 Zchn"/>
    <w:basedOn w:val="Absatz-Standardschriftart"/>
    <w:link w:val="berschrift3"/>
    <w:rsid w:val="009B3C46"/>
    <w:rPr>
      <w:rFonts w:asciiTheme="majorHAnsi" w:eastAsiaTheme="majorEastAsia" w:hAnsiTheme="majorHAnsi" w:cstheme="majorBidi"/>
      <w:color w:val="243F60" w:themeColor="accent1" w:themeShade="7F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765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F8D63-89C1-42BA-A39D-37DCAE062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Appel, Eva</dc:creator>
  <dc:description>Übersetzungsbüro Terber &amp; Partner_x000d_
Spezialist für technische Übersetzungen_x000d_
Friedrich-Ebert-Str. 7_x000d_
D 48153 Münster_x000d_
Telefon: +49 (0) 251-52090-0_x000d_
Telefax: +49 (0) 251-52090-40_x000d_
www.terberundpartner.de_x000d_
e-Mail: info@terberundpartner.de</dc:description>
  <cp:lastModifiedBy>Appel, Eva</cp:lastModifiedBy>
  <cp:revision>8</cp:revision>
  <cp:lastPrinted>2012-07-30T07:58:00Z</cp:lastPrinted>
  <dcterms:created xsi:type="dcterms:W3CDTF">2018-09-18T06:09:00Z</dcterms:created>
  <dcterms:modified xsi:type="dcterms:W3CDTF">2018-11-13T12:41:00Z</dcterms:modified>
</cp:coreProperties>
</file>